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519E2035" w:rsidR="008F0810" w:rsidRDefault="008F0810" w:rsidP="008E60B5">
      <w:pPr>
        <w:rPr>
          <w:rFonts w:cstheme="minorHAnsi"/>
          <w:b/>
          <w:sz w:val="24"/>
          <w:szCs w:val="24"/>
        </w:rPr>
      </w:pPr>
      <w:r w:rsidRPr="008F0810">
        <w:rPr>
          <w:rFonts w:cstheme="minorHAnsi"/>
          <w:b/>
          <w:sz w:val="24"/>
          <w:szCs w:val="24"/>
          <w:highlight w:val="yellow"/>
        </w:rPr>
        <w:t>PR</w:t>
      </w:r>
      <w:r w:rsidR="005B10BE">
        <w:rPr>
          <w:rFonts w:cstheme="minorHAnsi"/>
          <w:b/>
          <w:sz w:val="24"/>
          <w:szCs w:val="24"/>
          <w:highlight w:val="yellow"/>
        </w:rPr>
        <w:t xml:space="preserve">ELIMINARY </w:t>
      </w:r>
      <w:r w:rsidRPr="008F0810">
        <w:rPr>
          <w:rFonts w:cstheme="minorHAnsi"/>
          <w:b/>
          <w:sz w:val="24"/>
          <w:szCs w:val="24"/>
          <w:highlight w:val="yellow"/>
        </w:rPr>
        <w:t>AGENDA</w:t>
      </w:r>
    </w:p>
    <w:p w14:paraId="59CE58D0" w14:textId="1638E724" w:rsidR="0023009B" w:rsidRPr="004A12B4" w:rsidRDefault="00AF6834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</w:t>
      </w:r>
      <w:r w:rsidR="008F0810">
        <w:rPr>
          <w:rFonts w:cstheme="minorHAnsi"/>
          <w:b/>
          <w:sz w:val="24"/>
          <w:szCs w:val="24"/>
        </w:rPr>
        <w:t>ly 28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6AC3ECD7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&amp; EXECUTIVE SESSION</w:t>
      </w:r>
    </w:p>
    <w:p w14:paraId="6A37F449" w14:textId="15BB2715" w:rsidR="004A12B4" w:rsidRDefault="00CC23FD" w:rsidP="002B1C5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6:30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7FB19494" w14:textId="77777777" w:rsidR="00FE6E23" w:rsidRDefault="00FE6E23" w:rsidP="00FE6E23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SWEARING IN OF NEWLY ELECTIED BOARD MEMBERS</w:t>
      </w:r>
    </w:p>
    <w:p w14:paraId="5A9DE813" w14:textId="001EE91A" w:rsidR="00FE6E23" w:rsidRPr="00FE6E23" w:rsidRDefault="00FE6E23" w:rsidP="00FE6E23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Burrell Cooley, Kent Heidt, Glenn Maret</w:t>
      </w:r>
    </w:p>
    <w:p w14:paraId="76DD19E9" w14:textId="77777777" w:rsidR="00FE6E23" w:rsidRDefault="00FE6E23" w:rsidP="00FE6E23">
      <w:pPr>
        <w:jc w:val="left"/>
        <w:rPr>
          <w:rFonts w:cstheme="minorHAnsi"/>
          <w:b/>
          <w:sz w:val="24"/>
          <w:szCs w:val="24"/>
        </w:rPr>
      </w:pPr>
    </w:p>
    <w:p w14:paraId="1B37E6E6" w14:textId="3AE9AEC6" w:rsidR="00FE6E23" w:rsidRDefault="00FE6E23" w:rsidP="00FE6E23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ELECTION OF NEW OFFICER</w:t>
      </w:r>
      <w:r w:rsidR="00835A53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S</w:t>
      </w:r>
      <w:r w:rsidR="00835A53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2905AD6B" w14:textId="0003767A" w:rsidR="00FE6E23" w:rsidRPr="00FE6E23" w:rsidRDefault="00FE6E23" w:rsidP="00FE6E23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Chairperson</w:t>
      </w:r>
    </w:p>
    <w:p w14:paraId="65C9D926" w14:textId="79FF775C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52FD3946" w14:textId="77777777" w:rsidR="00085CA9" w:rsidRDefault="00085CA9" w:rsidP="00330B8A">
      <w:pPr>
        <w:jc w:val="left"/>
        <w:rPr>
          <w:rFonts w:cstheme="minorHAnsi"/>
          <w:b/>
          <w:sz w:val="24"/>
          <w:szCs w:val="24"/>
        </w:rPr>
      </w:pP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21F6936F" w14:textId="77777777" w:rsidR="002B1C5C" w:rsidRDefault="002B1C5C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38E630F4" w14:textId="5294EEB2" w:rsidR="00814833" w:rsidRDefault="00700A55" w:rsidP="00B247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</w:t>
      </w:r>
      <w:proofErr w:type="gramStart"/>
      <w:r w:rsidR="00B44312" w:rsidRPr="00B74376">
        <w:rPr>
          <w:rFonts w:cstheme="minorHAnsi"/>
          <w:sz w:val="24"/>
          <w:szCs w:val="24"/>
        </w:rPr>
        <w:t>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</w:t>
      </w:r>
      <w:proofErr w:type="gramEnd"/>
      <w:r w:rsidR="00136F5B">
        <w:rPr>
          <w:rFonts w:cstheme="minorHAnsi"/>
          <w:sz w:val="24"/>
          <w:szCs w:val="24"/>
        </w:rPr>
        <w:t xml:space="preserve"> $</w:t>
      </w:r>
    </w:p>
    <w:p w14:paraId="0ACAB427" w14:textId="16BEA80A" w:rsidR="00B2478A" w:rsidRDefault="00835A53" w:rsidP="00B2478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Minutes for</w:t>
      </w:r>
    </w:p>
    <w:p w14:paraId="019C464E" w14:textId="77777777" w:rsidR="00835A53" w:rsidRPr="00B74376" w:rsidRDefault="00835A53" w:rsidP="00B2478A">
      <w:pPr>
        <w:jc w:val="left"/>
        <w:rPr>
          <w:rFonts w:cstheme="minorHAnsi"/>
          <w:bCs/>
          <w:sz w:val="24"/>
          <w:szCs w:val="24"/>
        </w:rPr>
      </w:pPr>
    </w:p>
    <w:p w14:paraId="4BC8B28C" w14:textId="315C541B" w:rsidR="00300066" w:rsidRDefault="0063099D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Banking Information</w:t>
      </w:r>
      <w:r w:rsidR="00300066">
        <w:rPr>
          <w:rFonts w:cstheme="minorHAnsi"/>
          <w:b/>
          <w:sz w:val="24"/>
          <w:szCs w:val="24"/>
        </w:rPr>
        <w:t>:</w:t>
      </w:r>
    </w:p>
    <w:p w14:paraId="505782E6" w14:textId="38D25D0D" w:rsidR="00300066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Checking Balance as of</w:t>
      </w:r>
      <w:r w:rsidR="002B1C5C">
        <w:rPr>
          <w:rFonts w:cstheme="minorHAnsi"/>
          <w:sz w:val="24"/>
          <w:szCs w:val="24"/>
        </w:rPr>
        <w:t xml:space="preserve"> </w:t>
      </w:r>
      <w:r w:rsidR="00085CA9">
        <w:rPr>
          <w:rFonts w:cstheme="minorHAnsi"/>
          <w:sz w:val="24"/>
          <w:szCs w:val="24"/>
        </w:rPr>
        <w:t>6/30/25</w:t>
      </w:r>
      <w:r w:rsidR="005B10BE">
        <w:rPr>
          <w:rFonts w:cstheme="minorHAnsi"/>
          <w:sz w:val="24"/>
          <w:szCs w:val="24"/>
        </w:rPr>
        <w:t xml:space="preserve"> &amp;</w:t>
      </w:r>
    </w:p>
    <w:p w14:paraId="5DBAF0CA" w14:textId="254614E4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Money Market Balance as of </w:t>
      </w:r>
      <w:r w:rsidR="004D1E77">
        <w:rPr>
          <w:rFonts w:cstheme="minorHAnsi"/>
          <w:sz w:val="24"/>
          <w:szCs w:val="24"/>
        </w:rPr>
        <w:t>0</w:t>
      </w:r>
      <w:r w:rsidR="00085CA9">
        <w:rPr>
          <w:rFonts w:cstheme="minorHAnsi"/>
          <w:sz w:val="24"/>
          <w:szCs w:val="24"/>
        </w:rPr>
        <w:t>6/30/2025</w:t>
      </w:r>
      <w:r>
        <w:rPr>
          <w:rFonts w:cstheme="minorHAnsi"/>
          <w:sz w:val="24"/>
          <w:szCs w:val="24"/>
        </w:rPr>
        <w:t xml:space="preserve"> - $</w:t>
      </w:r>
      <w:r w:rsidR="0058679B">
        <w:rPr>
          <w:rFonts w:cstheme="minorHAnsi"/>
          <w:sz w:val="24"/>
          <w:szCs w:val="24"/>
        </w:rPr>
        <w:t>250,000.00</w:t>
      </w:r>
    </w:p>
    <w:p w14:paraId="07E9F176" w14:textId="6CCB0084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ICS Balance as of </w:t>
      </w:r>
      <w:proofErr w:type="gramStart"/>
      <w:r w:rsidR="004D1E77">
        <w:rPr>
          <w:rFonts w:cstheme="minorHAnsi"/>
          <w:sz w:val="24"/>
          <w:szCs w:val="24"/>
        </w:rPr>
        <w:t>0</w:t>
      </w:r>
      <w:r w:rsidR="005B10BE">
        <w:rPr>
          <w:rFonts w:cstheme="minorHAnsi"/>
          <w:sz w:val="24"/>
          <w:szCs w:val="24"/>
        </w:rPr>
        <w:t>6</w:t>
      </w:r>
      <w:r w:rsidR="004D1E77">
        <w:rPr>
          <w:rFonts w:cstheme="minorHAnsi"/>
          <w:sz w:val="24"/>
          <w:szCs w:val="24"/>
        </w:rPr>
        <w:t>//</w:t>
      </w:r>
      <w:proofErr w:type="gramEnd"/>
      <w:r w:rsidR="007F4F5F">
        <w:rPr>
          <w:rFonts w:cstheme="minorHAnsi"/>
          <w:sz w:val="24"/>
          <w:szCs w:val="24"/>
        </w:rPr>
        <w:t>2025</w:t>
      </w:r>
      <w:r w:rsidR="001D29A2">
        <w:rPr>
          <w:rFonts w:cstheme="minorHAnsi"/>
          <w:sz w:val="24"/>
          <w:szCs w:val="24"/>
        </w:rPr>
        <w:t xml:space="preserve"> - </w:t>
      </w:r>
      <w:r w:rsidR="00896000">
        <w:rPr>
          <w:rFonts w:cstheme="minorHAnsi"/>
          <w:sz w:val="24"/>
          <w:szCs w:val="24"/>
        </w:rPr>
        <w:t>$</w:t>
      </w:r>
    </w:p>
    <w:p w14:paraId="29F22D98" w14:textId="2F5AB60C" w:rsidR="00C00561" w:rsidRDefault="00AF0AE6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Pinnacle Bank</w:t>
      </w:r>
      <w:r w:rsidR="00B65039">
        <w:rPr>
          <w:rFonts w:cstheme="minorHAnsi"/>
          <w:sz w:val="24"/>
          <w:szCs w:val="24"/>
        </w:rPr>
        <w:t xml:space="preserve"> - </w:t>
      </w:r>
      <w:r w:rsidR="00B65039">
        <w:rPr>
          <w:rFonts w:cstheme="minorHAnsi"/>
          <w:sz w:val="24"/>
          <w:szCs w:val="24"/>
        </w:rPr>
        <w:br/>
        <w:t xml:space="preserve">   Raymond James Bank - </w:t>
      </w:r>
    </w:p>
    <w:p w14:paraId="064ADF33" w14:textId="1722C971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</w:t>
      </w:r>
      <w:r w:rsidR="007F4F5F">
        <w:rPr>
          <w:rFonts w:cstheme="minorHAnsi"/>
          <w:sz w:val="24"/>
          <w:szCs w:val="24"/>
        </w:rPr>
        <w:t xml:space="preserve"> as of </w:t>
      </w:r>
      <w:r w:rsidR="00461FBF">
        <w:rPr>
          <w:rFonts w:cstheme="minorHAnsi"/>
          <w:sz w:val="24"/>
          <w:szCs w:val="24"/>
        </w:rPr>
        <w:t>0</w:t>
      </w:r>
      <w:r w:rsidR="00085CA9">
        <w:rPr>
          <w:rFonts w:cstheme="minorHAnsi"/>
          <w:sz w:val="24"/>
          <w:szCs w:val="24"/>
        </w:rPr>
        <w:t>6</w:t>
      </w:r>
      <w:r w:rsidR="007F4F5F">
        <w:rPr>
          <w:rFonts w:cstheme="minorHAnsi"/>
          <w:sz w:val="24"/>
          <w:szCs w:val="24"/>
        </w:rPr>
        <w:t>/3</w:t>
      </w:r>
      <w:r w:rsidR="00085CA9">
        <w:rPr>
          <w:rFonts w:cstheme="minorHAnsi"/>
          <w:sz w:val="24"/>
          <w:szCs w:val="24"/>
        </w:rPr>
        <w:t>0</w:t>
      </w:r>
      <w:r w:rsidR="007F4F5F">
        <w:rPr>
          <w:rFonts w:cstheme="minorHAnsi"/>
          <w:sz w:val="24"/>
          <w:szCs w:val="24"/>
        </w:rPr>
        <w:t>/2025</w:t>
      </w:r>
      <w:r w:rsidR="001864EB">
        <w:rPr>
          <w:rFonts w:cstheme="minorHAnsi"/>
          <w:sz w:val="24"/>
          <w:szCs w:val="24"/>
        </w:rPr>
        <w:t xml:space="preserve"> - </w:t>
      </w:r>
      <w:r w:rsidR="00085CA9">
        <w:rPr>
          <w:rFonts w:cstheme="minorHAnsi"/>
          <w:sz w:val="24"/>
          <w:szCs w:val="24"/>
        </w:rPr>
        <w:t>$</w:t>
      </w:r>
    </w:p>
    <w:p w14:paraId="626AD0FD" w14:textId="07AD7AAD" w:rsidR="007F4F5F" w:rsidRDefault="007F4F5F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Revenue as of 0</w:t>
      </w:r>
      <w:r w:rsidR="00085CA9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/3</w:t>
      </w:r>
      <w:r w:rsidR="00085CA9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/25</w:t>
      </w:r>
      <w:r w:rsidR="000C0C71">
        <w:rPr>
          <w:rFonts w:cstheme="minorHAnsi"/>
          <w:sz w:val="24"/>
          <w:szCs w:val="24"/>
        </w:rPr>
        <w:t xml:space="preserve"> </w:t>
      </w:r>
      <w:r w:rsidR="001864EB">
        <w:rPr>
          <w:rFonts w:cstheme="minorHAnsi"/>
          <w:sz w:val="24"/>
          <w:szCs w:val="24"/>
        </w:rPr>
        <w:t>-</w:t>
      </w:r>
      <w:r w:rsidR="002C351E">
        <w:rPr>
          <w:rFonts w:cstheme="minorHAnsi"/>
          <w:sz w:val="24"/>
          <w:szCs w:val="24"/>
        </w:rPr>
        <w:t xml:space="preserve"> $</w:t>
      </w:r>
    </w:p>
    <w:p w14:paraId="616B0694" w14:textId="77777777" w:rsidR="0063099D" w:rsidRPr="00300066" w:rsidRDefault="0063099D" w:rsidP="00330B8A">
      <w:pPr>
        <w:jc w:val="left"/>
        <w:rPr>
          <w:rFonts w:cstheme="minorHAnsi"/>
          <w:sz w:val="24"/>
          <w:szCs w:val="24"/>
        </w:rPr>
      </w:pPr>
    </w:p>
    <w:p w14:paraId="144D7E58" w14:textId="779EC52C" w:rsidR="008371E7" w:rsidRPr="00300066" w:rsidRDefault="004879FD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2544B63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lastRenderedPageBreak/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</w:t>
      </w:r>
      <w:r w:rsidR="00881D3C">
        <w:rPr>
          <w:rFonts w:cstheme="minorHAnsi"/>
          <w:bCs/>
          <w:sz w:val="24"/>
          <w:szCs w:val="24"/>
        </w:rPr>
        <w:t>–</w:t>
      </w:r>
      <w:r w:rsidR="0063653E" w:rsidRPr="00B74376">
        <w:rPr>
          <w:rFonts w:cstheme="minorHAnsi"/>
          <w:bCs/>
          <w:sz w:val="24"/>
          <w:szCs w:val="24"/>
        </w:rPr>
        <w:t xml:space="preserve"> Dave</w:t>
      </w:r>
      <w:r w:rsidR="00881D3C">
        <w:rPr>
          <w:rFonts w:cstheme="minorHAnsi"/>
          <w:bCs/>
          <w:sz w:val="24"/>
          <w:szCs w:val="24"/>
        </w:rPr>
        <w:t xml:space="preserve"> – Waiting on ACOE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  <w:r w:rsidR="00881D3C">
        <w:rPr>
          <w:rFonts w:cstheme="minorHAnsi"/>
          <w:bCs/>
          <w:sz w:val="24"/>
          <w:szCs w:val="24"/>
        </w:rPr>
        <w:t xml:space="preserve"> – Engineer </w:t>
      </w:r>
      <w:proofErr w:type="gramStart"/>
      <w:r w:rsidR="00881D3C">
        <w:rPr>
          <w:rFonts w:cstheme="minorHAnsi"/>
          <w:bCs/>
          <w:sz w:val="24"/>
          <w:szCs w:val="24"/>
        </w:rPr>
        <w:t>working on drawing</w:t>
      </w:r>
      <w:proofErr w:type="gramEnd"/>
      <w:r w:rsidR="00881D3C">
        <w:rPr>
          <w:rFonts w:cstheme="minorHAnsi"/>
          <w:bCs/>
          <w:sz w:val="24"/>
          <w:szCs w:val="24"/>
        </w:rPr>
        <w:t xml:space="preserve"> up plans/</w:t>
      </w:r>
      <w:proofErr w:type="gramStart"/>
      <w:r w:rsidR="00881D3C">
        <w:rPr>
          <w:rFonts w:cstheme="minorHAnsi"/>
          <w:bCs/>
          <w:sz w:val="24"/>
          <w:szCs w:val="24"/>
        </w:rPr>
        <w:t>design</w:t>
      </w:r>
      <w:proofErr w:type="gramEnd"/>
    </w:p>
    <w:p w14:paraId="21716DD0" w14:textId="5A28095F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  <w:r w:rsidR="00881D3C">
        <w:rPr>
          <w:rFonts w:cstheme="minorHAnsi"/>
          <w:bCs/>
          <w:sz w:val="24"/>
          <w:szCs w:val="24"/>
        </w:rPr>
        <w:t xml:space="preserve"> – Burrel working on getting design and </w:t>
      </w:r>
      <w:proofErr w:type="gramStart"/>
      <w:r w:rsidR="00881D3C">
        <w:rPr>
          <w:rFonts w:cstheme="minorHAnsi"/>
          <w:bCs/>
          <w:sz w:val="24"/>
          <w:szCs w:val="24"/>
        </w:rPr>
        <w:t>cost</w:t>
      </w:r>
      <w:proofErr w:type="gramEnd"/>
    </w:p>
    <w:p w14:paraId="245F631D" w14:textId="51BA36EB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  <w:r w:rsidR="00881D3C">
        <w:rPr>
          <w:rFonts w:cstheme="minorHAnsi"/>
          <w:bCs/>
          <w:sz w:val="24"/>
          <w:szCs w:val="24"/>
        </w:rPr>
        <w:t xml:space="preserve"> – Waiting on OPRD Grants to </w:t>
      </w:r>
      <w:proofErr w:type="gramStart"/>
      <w:r w:rsidR="00881D3C">
        <w:rPr>
          <w:rFonts w:cstheme="minorHAnsi"/>
          <w:bCs/>
          <w:sz w:val="24"/>
          <w:szCs w:val="24"/>
        </w:rPr>
        <w:t>open</w:t>
      </w:r>
      <w:proofErr w:type="gramEnd"/>
    </w:p>
    <w:p w14:paraId="5513E76C" w14:textId="77777777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t>Off Leash Pet Area</w:t>
      </w:r>
      <w:r w:rsidRPr="00B74376">
        <w:rPr>
          <w:rFonts w:cstheme="minorHAnsi"/>
          <w:b w:val="0"/>
          <w:bCs/>
        </w:rPr>
        <w:t xml:space="preserve"> - Dave </w:t>
      </w:r>
      <w:r>
        <w:rPr>
          <w:rFonts w:cstheme="minorHAnsi"/>
          <w:b w:val="0"/>
          <w:bCs/>
        </w:rPr>
        <w:t>– Waiting on ACOE</w:t>
      </w:r>
    </w:p>
    <w:p w14:paraId="77A2064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 Burrel &amp; Dave</w:t>
      </w:r>
      <w:r>
        <w:rPr>
          <w:rFonts w:cstheme="minorHAnsi"/>
          <w:b w:val="0"/>
          <w:bCs/>
        </w:rPr>
        <w:t xml:space="preserve"> – Waiting on ACOE</w:t>
      </w:r>
    </w:p>
    <w:p w14:paraId="1DD7CF27" w14:textId="77777777" w:rsidR="00EB494B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EB494B">
        <w:rPr>
          <w:rFonts w:cstheme="minorHAnsi"/>
          <w:b w:val="0"/>
          <w:bCs/>
        </w:rPr>
        <w:t>Storage Shed/Tuff Shed</w:t>
      </w:r>
      <w:r w:rsidRPr="00B74376">
        <w:rPr>
          <w:rFonts w:cstheme="minorHAnsi"/>
          <w:b w:val="0"/>
          <w:bCs/>
        </w:rPr>
        <w:t xml:space="preserve"> – Burrel/Kent    Dave-LURA submitted</w:t>
      </w:r>
      <w:r>
        <w:rPr>
          <w:rFonts w:cstheme="minorHAnsi"/>
          <w:b w:val="0"/>
          <w:bCs/>
        </w:rPr>
        <w:t xml:space="preserve"> – Waiting on ACOE</w:t>
      </w:r>
      <w:proofErr w:type="gramStart"/>
      <w:r>
        <w:rPr>
          <w:rFonts w:cstheme="minorHAnsi"/>
          <w:b w:val="0"/>
          <w:bCs/>
        </w:rPr>
        <w:t xml:space="preserve">.  </w:t>
      </w:r>
      <w:proofErr w:type="gramEnd"/>
      <w:r>
        <w:rPr>
          <w:rFonts w:cstheme="minorHAnsi"/>
          <w:b w:val="0"/>
          <w:bCs/>
        </w:rPr>
        <w:t>Waiting to hear from Burrel regarding conversation with Kyle at AOCE.</w:t>
      </w:r>
    </w:p>
    <w:p w14:paraId="01D0B111" w14:textId="2484F9EF" w:rsidR="00EB494B" w:rsidRPr="00B74376" w:rsidRDefault="00EB494B" w:rsidP="00EB494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  <w:r>
        <w:rPr>
          <w:rFonts w:cstheme="minorHAnsi"/>
          <w:b w:val="0"/>
          <w:bCs/>
        </w:rPr>
        <w:t xml:space="preserve">– </w:t>
      </w:r>
      <w:r w:rsidR="00071614">
        <w:rPr>
          <w:rFonts w:cstheme="minorHAnsi"/>
          <w:b w:val="0"/>
          <w:bCs/>
        </w:rPr>
        <w:t>LURA s</w:t>
      </w:r>
      <w:r>
        <w:rPr>
          <w:rFonts w:cstheme="minorHAnsi"/>
          <w:b w:val="0"/>
          <w:bCs/>
        </w:rPr>
        <w:t>ubmitted</w:t>
      </w:r>
      <w:r w:rsidR="00071614">
        <w:rPr>
          <w:rFonts w:cstheme="minorHAnsi"/>
          <w:b w:val="0"/>
          <w:bCs/>
        </w:rPr>
        <w:t xml:space="preserve"> – waiting on </w:t>
      </w:r>
      <w:r>
        <w:rPr>
          <w:rFonts w:cstheme="minorHAnsi"/>
          <w:b w:val="0"/>
          <w:bCs/>
        </w:rPr>
        <w:t>ACOE</w:t>
      </w:r>
      <w:proofErr w:type="gramStart"/>
      <w:r w:rsidR="00835A53">
        <w:rPr>
          <w:rFonts w:cstheme="minorHAnsi"/>
          <w:b w:val="0"/>
          <w:bCs/>
        </w:rPr>
        <w:t xml:space="preserve">.  </w:t>
      </w:r>
      <w:proofErr w:type="gramEnd"/>
      <w:r w:rsidR="00835A53">
        <w:rPr>
          <w:rFonts w:cstheme="minorHAnsi"/>
          <w:b w:val="0"/>
          <w:bCs/>
        </w:rPr>
        <w:t>Requested as maintenance and denied by ACOE as maintenance</w:t>
      </w:r>
      <w:proofErr w:type="gramStart"/>
      <w:r w:rsidR="00835A53">
        <w:rPr>
          <w:rFonts w:cstheme="minorHAnsi"/>
          <w:b w:val="0"/>
          <w:bCs/>
        </w:rPr>
        <w:t xml:space="preserve">.  </w:t>
      </w:r>
      <w:proofErr w:type="gramEnd"/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66870864" w14:textId="12D008A3" w:rsidR="000041D9" w:rsidRDefault="000041D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Sailboat Moorage Rental Agreement</w:t>
      </w:r>
      <w:r w:rsidR="0011515D" w:rsidRPr="00835A53">
        <w:rPr>
          <w:rFonts w:cstheme="minorHAnsi"/>
          <w:b w:val="0"/>
          <w:bCs/>
        </w:rPr>
        <w:t xml:space="preserve">, </w:t>
      </w:r>
      <w:proofErr w:type="gramStart"/>
      <w:r w:rsidR="0011515D" w:rsidRPr="00835A53">
        <w:rPr>
          <w:rFonts w:cstheme="minorHAnsi"/>
          <w:b w:val="0"/>
          <w:bCs/>
        </w:rPr>
        <w:t>Expired</w:t>
      </w:r>
      <w:proofErr w:type="gramEnd"/>
      <w:r w:rsidR="00FB4EB5">
        <w:rPr>
          <w:rFonts w:cstheme="minorHAnsi"/>
          <w:b w:val="0"/>
          <w:bCs/>
        </w:rPr>
        <w:t xml:space="preserve"> – </w:t>
      </w:r>
      <w:r w:rsidR="0011515D">
        <w:rPr>
          <w:rFonts w:cstheme="minorHAnsi"/>
          <w:b w:val="0"/>
          <w:bCs/>
        </w:rPr>
        <w:t>Dav</w:t>
      </w:r>
      <w:r w:rsidR="0091229E">
        <w:rPr>
          <w:rFonts w:cstheme="minorHAnsi"/>
          <w:b w:val="0"/>
          <w:bCs/>
        </w:rPr>
        <w:t>e</w:t>
      </w:r>
      <w:r w:rsidR="0011515D">
        <w:rPr>
          <w:rFonts w:cstheme="minorHAnsi"/>
          <w:b w:val="0"/>
          <w:bCs/>
        </w:rPr>
        <w:t xml:space="preserve"> is working on this</w:t>
      </w:r>
      <w:proofErr w:type="gramStart"/>
      <w:r w:rsidR="0011515D">
        <w:rPr>
          <w:rFonts w:cstheme="minorHAnsi"/>
          <w:b w:val="0"/>
          <w:bCs/>
        </w:rPr>
        <w:t xml:space="preserve">.  </w:t>
      </w:r>
      <w:proofErr w:type="gramEnd"/>
    </w:p>
    <w:p w14:paraId="32600A29" w14:textId="25189DC3" w:rsidR="00D93166" w:rsidRPr="00085CA9" w:rsidRDefault="004870C4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Abandoned</w:t>
      </w:r>
      <w:r w:rsidR="00D93166" w:rsidRPr="00835A53">
        <w:rPr>
          <w:rFonts w:cstheme="minorHAnsi"/>
          <w:b w:val="0"/>
          <w:bCs/>
        </w:rPr>
        <w:t xml:space="preserve"> Boat </w:t>
      </w:r>
      <w:r w:rsidR="000A527F" w:rsidRPr="00835A53">
        <w:rPr>
          <w:rFonts w:cstheme="minorHAnsi"/>
          <w:b w:val="0"/>
          <w:bCs/>
        </w:rPr>
        <w:t>Payment</w:t>
      </w:r>
      <w:r w:rsidR="00085CA9">
        <w:rPr>
          <w:rFonts w:cstheme="minorHAnsi"/>
        </w:rPr>
        <w:t xml:space="preserve"> – </w:t>
      </w:r>
      <w:r w:rsidR="00085CA9">
        <w:rPr>
          <w:rFonts w:cstheme="minorHAnsi"/>
          <w:b w:val="0"/>
          <w:bCs/>
        </w:rPr>
        <w:t xml:space="preserve">Payment of $450.00 </w:t>
      </w:r>
      <w:proofErr w:type="gramStart"/>
      <w:r w:rsidR="00085CA9">
        <w:rPr>
          <w:rFonts w:cstheme="minorHAnsi"/>
          <w:b w:val="0"/>
          <w:bCs/>
        </w:rPr>
        <w:t>was received</w:t>
      </w:r>
      <w:proofErr w:type="gramEnd"/>
      <w:r w:rsidR="00085CA9">
        <w:rPr>
          <w:rFonts w:cstheme="minorHAnsi"/>
          <w:b w:val="0"/>
          <w:bCs/>
        </w:rPr>
        <w:t>.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74189DD0" w14:textId="77777777" w:rsidR="00085CA9" w:rsidRPr="00B74376" w:rsidRDefault="00085CA9" w:rsidP="00085CA9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F6B27F3" w14:textId="77777777" w:rsidR="00085CA9" w:rsidRPr="00B74376" w:rsidRDefault="00085CA9" w:rsidP="00085CA9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29030662" w14:textId="77777777" w:rsidR="00085CA9" w:rsidRPr="00006913" w:rsidRDefault="00085CA9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2BBCA0F9" w14:textId="7876A52B" w:rsidR="005B10BE" w:rsidRPr="005B10BE" w:rsidRDefault="00085CA9" w:rsidP="005B10BE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EXCEUTIVE SESSION</w:t>
      </w:r>
      <w:r w:rsidR="00775582">
        <w:rPr>
          <w:rFonts w:cstheme="minorHAnsi"/>
        </w:rPr>
        <w:t xml:space="preserve"> –</w:t>
      </w:r>
      <w:r w:rsidR="005B10BE">
        <w:rPr>
          <w:rFonts w:cstheme="minorHAnsi"/>
        </w:rPr>
        <w:t xml:space="preserve"> </w:t>
      </w:r>
      <w:r w:rsidR="005B10BE" w:rsidRPr="005B10BE">
        <w:rPr>
          <w:rFonts w:cstheme="minorHAnsi"/>
        </w:rPr>
        <w:t>The board will meet in Executive Session</w:t>
      </w:r>
      <w:r w:rsidR="00775582">
        <w:rPr>
          <w:rFonts w:cstheme="minorHAnsi"/>
        </w:rPr>
        <w:t xml:space="preserve"> per ORS 192.660(2)(a), </w:t>
      </w:r>
      <w:r w:rsidR="005B10BE">
        <w:rPr>
          <w:rFonts w:cstheme="minorHAnsi"/>
        </w:rPr>
        <w:t xml:space="preserve">for the purpose of </w:t>
      </w:r>
      <w:r w:rsidR="00775582">
        <w:rPr>
          <w:rFonts w:cstheme="minorHAnsi"/>
        </w:rPr>
        <w:t>discuss</w:t>
      </w:r>
      <w:r w:rsidR="005B10BE">
        <w:rPr>
          <w:rFonts w:cstheme="minorHAnsi"/>
        </w:rPr>
        <w:t>ing</w:t>
      </w:r>
      <w:r w:rsidR="00775582">
        <w:rPr>
          <w:rFonts w:cstheme="minorHAnsi"/>
        </w:rPr>
        <w:t xml:space="preserve"> the hiring of new personnel</w:t>
      </w:r>
      <w:proofErr w:type="gramStart"/>
      <w:r w:rsidR="00775582">
        <w:rPr>
          <w:rFonts w:cstheme="minorHAnsi"/>
        </w:rPr>
        <w:t>.</w:t>
      </w:r>
      <w:r w:rsidR="005B10BE">
        <w:rPr>
          <w:rFonts w:cstheme="minorHAnsi"/>
        </w:rPr>
        <w:t xml:space="preserve">  </w:t>
      </w:r>
      <w:proofErr w:type="gramEnd"/>
      <w:r w:rsidR="005B10BE" w:rsidRPr="005B10BE">
        <w:rPr>
          <w:rFonts w:cstheme="minorHAnsi"/>
        </w:rPr>
        <w:t xml:space="preserve">This session </w:t>
      </w:r>
      <w:proofErr w:type="gramStart"/>
      <w:r w:rsidR="005B10BE" w:rsidRPr="005B10BE">
        <w:rPr>
          <w:rFonts w:cstheme="minorHAnsi"/>
        </w:rPr>
        <w:t>is closed</w:t>
      </w:r>
      <w:proofErr w:type="gramEnd"/>
      <w:r w:rsidR="005B10BE" w:rsidRPr="005B10BE">
        <w:rPr>
          <w:rFonts w:cstheme="minorHAnsi"/>
        </w:rPr>
        <w:t xml:space="preserve"> to all members of the public except for</w:t>
      </w:r>
      <w:r w:rsidR="005B10BE" w:rsidRPr="005B10BE">
        <w:rPr>
          <w:rFonts w:cstheme="minorHAnsi"/>
        </w:rPr>
        <w:t xml:space="preserve"> </w:t>
      </w:r>
      <w:r w:rsidR="005B10BE" w:rsidRPr="005B10BE">
        <w:rPr>
          <w:rFonts w:cstheme="minorHAnsi"/>
        </w:rPr>
        <w:t xml:space="preserve">representatives of the news media. News media </w:t>
      </w:r>
      <w:proofErr w:type="gramStart"/>
      <w:r w:rsidR="005B10BE" w:rsidRPr="005B10BE">
        <w:rPr>
          <w:rFonts w:cstheme="minorHAnsi"/>
        </w:rPr>
        <w:t>is asked</w:t>
      </w:r>
      <w:proofErr w:type="gramEnd"/>
      <w:r w:rsidR="005B10BE" w:rsidRPr="005B10BE">
        <w:rPr>
          <w:rFonts w:cstheme="minorHAnsi"/>
        </w:rPr>
        <w:t xml:space="preserve"> to contact </w:t>
      </w:r>
      <w:r w:rsidR="005B10BE" w:rsidRPr="005B10BE">
        <w:rPr>
          <w:rFonts w:cstheme="minorHAnsi"/>
        </w:rPr>
        <w:t xml:space="preserve">the District Clerk at irrigonparkdistrict@gmail.com. </w:t>
      </w:r>
      <w:r w:rsidR="005B10BE" w:rsidRPr="005B10BE">
        <w:rPr>
          <w:rFonts w:cstheme="minorHAnsi"/>
        </w:rPr>
        <w:t>to attend</w:t>
      </w:r>
    </w:p>
    <w:p w14:paraId="7B1F1E0F" w14:textId="2576DAF5" w:rsidR="005B10BE" w:rsidRPr="005B10BE" w:rsidRDefault="005B10BE" w:rsidP="005B10BE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1355DB4F" w14:textId="4F14C052" w:rsidR="00FE6E23" w:rsidRPr="00835A5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Open Executive Session</w:t>
      </w:r>
    </w:p>
    <w:p w14:paraId="0D16E4CA" w14:textId="2F336C9B" w:rsidR="00FE6E23" w:rsidRPr="00835A5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Discussion</w:t>
      </w:r>
    </w:p>
    <w:p w14:paraId="6A058D36" w14:textId="72B0BC18" w:rsidR="00FE6E23" w:rsidRPr="00835A5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bCs/>
        </w:rPr>
      </w:pPr>
      <w:r w:rsidRPr="00835A53">
        <w:rPr>
          <w:rFonts w:cstheme="minorHAnsi"/>
          <w:b w:val="0"/>
          <w:bCs/>
        </w:rPr>
        <w:t>Close Executive Session</w:t>
      </w:r>
    </w:p>
    <w:p w14:paraId="0B157F88" w14:textId="77777777" w:rsidR="00FE6E23" w:rsidRDefault="00FE6E23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</w:rPr>
      </w:pPr>
    </w:p>
    <w:p w14:paraId="1CEC9677" w14:textId="77777777" w:rsidR="005B10BE" w:rsidRDefault="005B10BE" w:rsidP="0011515D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</w:rPr>
      </w:pPr>
    </w:p>
    <w:p w14:paraId="30BB9DCF" w14:textId="6CC79E27" w:rsidR="004E3418" w:rsidRPr="002B1C5C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6F7FE87E" w14:textId="2350F04F" w:rsidR="00006913" w:rsidRPr="00835A53" w:rsidRDefault="00FE6E23" w:rsidP="00012EAA">
      <w:pPr>
        <w:jc w:val="left"/>
        <w:rPr>
          <w:rFonts w:cstheme="minorHAnsi"/>
          <w:bCs/>
          <w:sz w:val="24"/>
          <w:szCs w:val="24"/>
        </w:rPr>
      </w:pPr>
      <w:r w:rsidRPr="00835A53">
        <w:rPr>
          <w:rFonts w:cstheme="minorHAnsi"/>
          <w:bCs/>
          <w:sz w:val="24"/>
          <w:szCs w:val="24"/>
        </w:rPr>
        <w:t>Hiring for District Clerk Position</w:t>
      </w:r>
    </w:p>
    <w:p w14:paraId="2F80BDA9" w14:textId="77777777" w:rsidR="00173D00" w:rsidRPr="00B74376" w:rsidRDefault="00173D00" w:rsidP="00012EAA">
      <w:pPr>
        <w:jc w:val="left"/>
        <w:rPr>
          <w:rFonts w:cstheme="minorHAnsi"/>
          <w:b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lastRenderedPageBreak/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2067A159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</w:t>
      </w:r>
      <w:r w:rsidR="00835A53">
        <w:rPr>
          <w:rFonts w:cstheme="minorHAnsi"/>
          <w:bCs/>
          <w:sz w:val="24"/>
          <w:szCs w:val="24"/>
        </w:rPr>
        <w:t xml:space="preserve">Aireal pictures and lay-put </w:t>
      </w:r>
      <w:proofErr w:type="gramStart"/>
      <w:r w:rsidR="00835A53">
        <w:rPr>
          <w:rFonts w:cstheme="minorHAnsi"/>
          <w:bCs/>
          <w:sz w:val="24"/>
          <w:szCs w:val="24"/>
        </w:rPr>
        <w:t>design</w:t>
      </w:r>
      <w:proofErr w:type="gramEnd"/>
    </w:p>
    <w:p w14:paraId="268351B4" w14:textId="77777777" w:rsidR="006271FE" w:rsidRDefault="00220081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</w:t>
      </w:r>
      <w:proofErr w:type="spellEnd"/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 xml:space="preserve"> Kayakers</w:t>
      </w:r>
    </w:p>
    <w:p w14:paraId="0F90C2F3" w14:textId="0B21FB61" w:rsidR="000E5AAF" w:rsidRPr="00B74376" w:rsidRDefault="006271FE" w:rsidP="00D92E74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Meeting times and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possibly location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changes</w:t>
      </w:r>
      <w:r w:rsidR="00220081" w:rsidRPr="00B74376">
        <w:rPr>
          <w:rFonts w:cstheme="minorHAnsi"/>
          <w:bCs/>
          <w:sz w:val="24"/>
          <w:szCs w:val="24"/>
        </w:rPr>
        <w:br/>
      </w:r>
    </w:p>
    <w:p w14:paraId="77590F16" w14:textId="75CA5AF7" w:rsidR="00155D5E" w:rsidRPr="00B74376" w:rsidRDefault="00863506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A990" w14:textId="77777777" w:rsidR="00DC568D" w:rsidRDefault="00DC568D" w:rsidP="00EF781F">
      <w:r>
        <w:separator/>
      </w:r>
    </w:p>
  </w:endnote>
  <w:endnote w:type="continuationSeparator" w:id="0">
    <w:p w14:paraId="423DB34C" w14:textId="77777777" w:rsidR="00DC568D" w:rsidRDefault="00DC568D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64A0" w14:textId="77777777" w:rsidR="00DC568D" w:rsidRDefault="00DC568D" w:rsidP="00EF781F">
      <w:r>
        <w:separator/>
      </w:r>
    </w:p>
  </w:footnote>
  <w:footnote w:type="continuationSeparator" w:id="0">
    <w:p w14:paraId="61B0F5FF" w14:textId="77777777" w:rsidR="00DC568D" w:rsidRDefault="00DC568D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67739EAF" w:rsidR="007D56D7" w:rsidRPr="00AA4FD7" w:rsidRDefault="00FE6E23" w:rsidP="00AA4FD7">
    <w:pPr>
      <w:pStyle w:val="Header"/>
      <w:jc w:val="both"/>
      <w:rPr>
        <w:sz w:val="18"/>
      </w:rPr>
    </w:pPr>
    <w:r>
      <w:rPr>
        <w:sz w:val="18"/>
      </w:rPr>
      <w:t>July 28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</w:t>
    </w:r>
    <w:proofErr w:type="gramStart"/>
    <w:r>
      <w:rPr>
        <w:i/>
      </w:rPr>
      <w:t>Chairman</w:t>
    </w:r>
    <w:proofErr w:type="gramEnd"/>
    <w:r>
      <w:rPr>
        <w:i/>
      </w:rPr>
      <w:t xml:space="preserve">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3"/>
  </w:num>
  <w:num w:numId="2" w16cid:durableId="239797225">
    <w:abstractNumId w:val="2"/>
  </w:num>
  <w:num w:numId="3" w16cid:durableId="1515991558">
    <w:abstractNumId w:val="4"/>
  </w:num>
  <w:num w:numId="4" w16cid:durableId="406080041">
    <w:abstractNumId w:val="1"/>
  </w:num>
  <w:num w:numId="5" w16cid:durableId="918241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118C"/>
    <w:rsid w:val="0034645C"/>
    <w:rsid w:val="00347E60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278C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C0D09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4EB"/>
    <w:rsid w:val="00A82C3A"/>
    <w:rsid w:val="00A84AC5"/>
    <w:rsid w:val="00A85F4D"/>
    <w:rsid w:val="00A8690C"/>
    <w:rsid w:val="00A90C69"/>
    <w:rsid w:val="00A90EF0"/>
    <w:rsid w:val="00A91664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3B0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B3D1A"/>
    <w:rsid w:val="00FB434B"/>
    <w:rsid w:val="00FB4C1D"/>
    <w:rsid w:val="00FB4EB5"/>
    <w:rsid w:val="00FC11E8"/>
    <w:rsid w:val="00FC15B5"/>
    <w:rsid w:val="00FC2F0E"/>
    <w:rsid w:val="00FC41BF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2</cp:revision>
  <cp:lastPrinted>2025-04-28T15:09:00Z</cp:lastPrinted>
  <dcterms:created xsi:type="dcterms:W3CDTF">2025-07-10T21:02:00Z</dcterms:created>
  <dcterms:modified xsi:type="dcterms:W3CDTF">2025-07-10T21:02:00Z</dcterms:modified>
</cp:coreProperties>
</file>